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7A0" w:rsidRDefault="005717A0"/>
    <w:p w:rsidR="005717A0" w:rsidRDefault="005717A0" w:rsidP="005717A0">
      <w:pPr>
        <w:pStyle w:val="Default"/>
      </w:pPr>
    </w:p>
    <w:p w:rsidR="005717A0" w:rsidRDefault="005717A0" w:rsidP="005717A0">
      <w:pPr>
        <w:pStyle w:val="Default"/>
        <w:rPr>
          <w:b/>
          <w:bCs/>
          <w:sz w:val="23"/>
          <w:szCs w:val="23"/>
        </w:rPr>
      </w:pPr>
      <w:r>
        <w:rPr>
          <w:b/>
          <w:bCs/>
          <w:sz w:val="23"/>
          <w:szCs w:val="23"/>
        </w:rPr>
        <w:t xml:space="preserve">ATTO DI ACCETTAZIONE DI INCARICO E DICHIARAZIONE DI ASSENZA DI CAUSE DI INCOMPATIBILITÀ PER LA NOMINA A COMMISSARIO DI GARA EX ART. 77 D.LGS. N. 50/2016 </w:t>
      </w:r>
    </w:p>
    <w:p w:rsidR="005717A0" w:rsidRDefault="005717A0" w:rsidP="005717A0">
      <w:pPr>
        <w:pStyle w:val="Default"/>
        <w:rPr>
          <w:sz w:val="23"/>
          <w:szCs w:val="23"/>
        </w:rPr>
      </w:pPr>
    </w:p>
    <w:p w:rsidR="00B21E71" w:rsidRDefault="005717A0" w:rsidP="00B21E71">
      <w:pPr>
        <w:pStyle w:val="Default"/>
        <w:jc w:val="both"/>
        <w:rPr>
          <w:sz w:val="23"/>
          <w:szCs w:val="23"/>
        </w:rPr>
      </w:pPr>
      <w:r>
        <w:rPr>
          <w:sz w:val="23"/>
          <w:szCs w:val="23"/>
        </w:rPr>
        <w:t>Il</w:t>
      </w:r>
      <w:r>
        <w:rPr>
          <w:sz w:val="23"/>
          <w:szCs w:val="23"/>
        </w:rPr>
        <w:t>/la</w:t>
      </w:r>
      <w:r>
        <w:rPr>
          <w:sz w:val="23"/>
          <w:szCs w:val="23"/>
        </w:rPr>
        <w:t xml:space="preserve"> sottoscritto</w:t>
      </w:r>
      <w:r>
        <w:rPr>
          <w:sz w:val="23"/>
          <w:szCs w:val="23"/>
        </w:rPr>
        <w:t>/a____________________________</w:t>
      </w:r>
      <w:r>
        <w:rPr>
          <w:sz w:val="23"/>
          <w:szCs w:val="23"/>
        </w:rPr>
        <w:t>, nato</w:t>
      </w:r>
      <w:r>
        <w:rPr>
          <w:sz w:val="23"/>
          <w:szCs w:val="23"/>
        </w:rPr>
        <w:t>/a</w:t>
      </w:r>
      <w:r>
        <w:rPr>
          <w:sz w:val="23"/>
          <w:szCs w:val="23"/>
        </w:rPr>
        <w:t xml:space="preserve"> a</w:t>
      </w:r>
      <w:r>
        <w:rPr>
          <w:sz w:val="23"/>
          <w:szCs w:val="23"/>
        </w:rPr>
        <w:t>_____________</w:t>
      </w:r>
      <w:r>
        <w:rPr>
          <w:sz w:val="23"/>
          <w:szCs w:val="23"/>
        </w:rPr>
        <w:t xml:space="preserve"> il</w:t>
      </w:r>
      <w:r>
        <w:rPr>
          <w:sz w:val="23"/>
          <w:szCs w:val="23"/>
        </w:rPr>
        <w:t>______________</w:t>
      </w:r>
      <w:r w:rsidR="00B21E71">
        <w:rPr>
          <w:sz w:val="23"/>
          <w:szCs w:val="23"/>
        </w:rPr>
        <w:t xml:space="preserve">, </w:t>
      </w:r>
    </w:p>
    <w:p w:rsidR="005717A0" w:rsidRDefault="00B21E71" w:rsidP="00B21E71">
      <w:pPr>
        <w:pStyle w:val="Default"/>
        <w:jc w:val="both"/>
        <w:rPr>
          <w:sz w:val="23"/>
          <w:szCs w:val="23"/>
        </w:rPr>
      </w:pPr>
      <w:r>
        <w:rPr>
          <w:sz w:val="23"/>
          <w:szCs w:val="23"/>
        </w:rPr>
        <w:t xml:space="preserve"> C.F. ____________________________</w:t>
      </w:r>
      <w:r w:rsidR="005717A0">
        <w:rPr>
          <w:sz w:val="23"/>
          <w:szCs w:val="23"/>
        </w:rPr>
        <w:t>, nominato dall’I</w:t>
      </w:r>
      <w:r>
        <w:rPr>
          <w:sz w:val="23"/>
          <w:szCs w:val="23"/>
        </w:rPr>
        <w:t xml:space="preserve">stituto d’Istruzione Superiore “E. Guala” di Bra </w:t>
      </w:r>
      <w:r w:rsidR="005717A0">
        <w:rPr>
          <w:sz w:val="23"/>
          <w:szCs w:val="23"/>
        </w:rPr>
        <w:t xml:space="preserve"> componente della commissione giudicatrice di cui all’art. 77 del D.Lgs. 50/2016, con apposita Determina Dirigenziale, in relazione alla procedura per l’affida</w:t>
      </w:r>
      <w:r>
        <w:rPr>
          <w:sz w:val="23"/>
          <w:szCs w:val="23"/>
        </w:rPr>
        <w:t xml:space="preserve">mento dei servizi relativi alla organizzazione </w:t>
      </w:r>
      <w:r w:rsidR="005717A0">
        <w:rPr>
          <w:sz w:val="23"/>
          <w:szCs w:val="23"/>
        </w:rPr>
        <w:t>dei via</w:t>
      </w:r>
      <w:r>
        <w:rPr>
          <w:sz w:val="23"/>
          <w:szCs w:val="23"/>
        </w:rPr>
        <w:t>ggi d’istruzione per l’a.s. 2019</w:t>
      </w:r>
      <w:r w:rsidR="005717A0">
        <w:rPr>
          <w:sz w:val="23"/>
          <w:szCs w:val="23"/>
        </w:rPr>
        <w:t>/</w:t>
      </w:r>
      <w:r>
        <w:rPr>
          <w:sz w:val="23"/>
          <w:szCs w:val="23"/>
        </w:rPr>
        <w:t>20</w:t>
      </w:r>
      <w:r w:rsidR="005717A0">
        <w:rPr>
          <w:sz w:val="23"/>
          <w:szCs w:val="23"/>
        </w:rPr>
        <w:t xml:space="preserve">, con la presente </w:t>
      </w:r>
    </w:p>
    <w:p w:rsidR="00B21E71" w:rsidRDefault="00B21E71" w:rsidP="005717A0">
      <w:pPr>
        <w:pStyle w:val="Default"/>
        <w:rPr>
          <w:sz w:val="23"/>
          <w:szCs w:val="23"/>
        </w:rPr>
      </w:pPr>
    </w:p>
    <w:p w:rsidR="005717A0" w:rsidRPr="00B21E71" w:rsidRDefault="005717A0" w:rsidP="00B21E71">
      <w:pPr>
        <w:pStyle w:val="Default"/>
        <w:jc w:val="center"/>
        <w:rPr>
          <w:b/>
          <w:bCs/>
          <w:sz w:val="23"/>
          <w:szCs w:val="23"/>
        </w:rPr>
      </w:pPr>
      <w:r w:rsidRPr="00B21E71">
        <w:rPr>
          <w:b/>
          <w:bCs/>
          <w:sz w:val="23"/>
          <w:szCs w:val="23"/>
        </w:rPr>
        <w:t>DICHIARA</w:t>
      </w:r>
    </w:p>
    <w:p w:rsidR="00B21E71" w:rsidRDefault="00B21E71" w:rsidP="005717A0">
      <w:pPr>
        <w:pStyle w:val="Default"/>
        <w:rPr>
          <w:sz w:val="23"/>
          <w:szCs w:val="23"/>
        </w:rPr>
      </w:pPr>
    </w:p>
    <w:p w:rsidR="005717A0" w:rsidRDefault="005717A0" w:rsidP="005717A0">
      <w:pPr>
        <w:pStyle w:val="Default"/>
        <w:rPr>
          <w:sz w:val="23"/>
          <w:szCs w:val="23"/>
        </w:rPr>
      </w:pPr>
      <w:r>
        <w:rPr>
          <w:sz w:val="23"/>
          <w:szCs w:val="23"/>
        </w:rPr>
        <w:t xml:space="preserve">• di accettare la nomina di cui sopra; </w:t>
      </w:r>
    </w:p>
    <w:p w:rsidR="005717A0" w:rsidRDefault="005717A0" w:rsidP="005717A0">
      <w:pPr>
        <w:pStyle w:val="Default"/>
        <w:rPr>
          <w:sz w:val="23"/>
          <w:szCs w:val="23"/>
        </w:rPr>
      </w:pPr>
    </w:p>
    <w:p w:rsidR="005717A0" w:rsidRDefault="005717A0" w:rsidP="005717A0">
      <w:pPr>
        <w:pStyle w:val="Default"/>
        <w:rPr>
          <w:sz w:val="23"/>
          <w:szCs w:val="23"/>
        </w:rPr>
      </w:pPr>
      <w:r>
        <w:rPr>
          <w:sz w:val="23"/>
          <w:szCs w:val="23"/>
        </w:rPr>
        <w:t xml:space="preserve">• di non trovarsi nelle condizioni previste dall’art. 3.1, delle Linee guida A.N.AC. n. 5, aggiornate con deliberazione del Consiglio n. 4 del 10 gennaio 2018 - </w:t>
      </w:r>
      <w:r>
        <w:rPr>
          <w:i/>
          <w:iCs/>
          <w:sz w:val="23"/>
          <w:szCs w:val="23"/>
        </w:rPr>
        <w:t>Criteri di scelta dei commissari di gara e di iscrizione degli esperti nell’Albo nazionale obbligatorio dei componenti delle commissioni giudicatrici</w:t>
      </w:r>
      <w:r>
        <w:rPr>
          <w:sz w:val="23"/>
          <w:szCs w:val="23"/>
        </w:rPr>
        <w:t xml:space="preserve">; </w:t>
      </w:r>
    </w:p>
    <w:p w:rsidR="005717A0" w:rsidRDefault="005717A0" w:rsidP="005717A0">
      <w:pPr>
        <w:pStyle w:val="Default"/>
        <w:rPr>
          <w:sz w:val="23"/>
          <w:szCs w:val="23"/>
        </w:rPr>
      </w:pPr>
    </w:p>
    <w:p w:rsidR="005717A0" w:rsidRDefault="005717A0" w:rsidP="005717A0">
      <w:pPr>
        <w:pStyle w:val="Default"/>
        <w:rPr>
          <w:sz w:val="23"/>
          <w:szCs w:val="23"/>
        </w:rPr>
      </w:pPr>
      <w:r>
        <w:rPr>
          <w:sz w:val="23"/>
          <w:szCs w:val="23"/>
        </w:rPr>
        <w:t xml:space="preserve">• con riguardo ai commi 2 e 3 dell’art. 42 del D. Lgs. 50/2016, e in particolare all’art. 7 del DPR n. 62/2013 e all’art. 51 del Codice di Procedura Penale, di non versare in una situazione di conflitto di interesse che determina l’obbligo di astensione; </w:t>
      </w:r>
    </w:p>
    <w:p w:rsidR="005717A0" w:rsidRDefault="005717A0" w:rsidP="005717A0">
      <w:pPr>
        <w:pStyle w:val="Default"/>
        <w:rPr>
          <w:sz w:val="23"/>
          <w:szCs w:val="23"/>
        </w:rPr>
      </w:pPr>
    </w:p>
    <w:p w:rsidR="005717A0" w:rsidRDefault="005717A0" w:rsidP="005717A0">
      <w:pPr>
        <w:pStyle w:val="Default"/>
        <w:rPr>
          <w:sz w:val="23"/>
          <w:szCs w:val="23"/>
        </w:rPr>
      </w:pPr>
      <w:r>
        <w:rPr>
          <w:sz w:val="23"/>
          <w:szCs w:val="23"/>
        </w:rPr>
        <w:t xml:space="preserve">• di essere consapevole delle sanzioni penali previste dall’art. 76 del D.P.R. 445/2000 in caso di dichiarazioni mendaci; </w:t>
      </w:r>
    </w:p>
    <w:p w:rsidR="005717A0" w:rsidRDefault="005717A0" w:rsidP="005717A0">
      <w:pPr>
        <w:pStyle w:val="Default"/>
        <w:rPr>
          <w:sz w:val="23"/>
          <w:szCs w:val="23"/>
        </w:rPr>
      </w:pPr>
    </w:p>
    <w:p w:rsidR="005717A0" w:rsidRDefault="005717A0" w:rsidP="005717A0">
      <w:pPr>
        <w:pStyle w:val="Default"/>
        <w:rPr>
          <w:sz w:val="23"/>
          <w:szCs w:val="23"/>
        </w:rPr>
      </w:pPr>
      <w:r>
        <w:rPr>
          <w:sz w:val="23"/>
          <w:szCs w:val="23"/>
        </w:rPr>
        <w:t xml:space="preserve">Ai sensi degli articoli 46 e 47 del D.P.R. 28 dicembre 2000, n. 445, dichiara altresì, in conformità a quanto previsto dell’art. 77, commi 4, 5 e 6 e dell’art. 42 del D.Lgs. n. 50/2016: </w:t>
      </w:r>
    </w:p>
    <w:p w:rsidR="00B21E71" w:rsidRDefault="00B21E71" w:rsidP="005717A0">
      <w:pPr>
        <w:pStyle w:val="Default"/>
        <w:rPr>
          <w:sz w:val="23"/>
          <w:szCs w:val="23"/>
        </w:rPr>
      </w:pPr>
    </w:p>
    <w:p w:rsidR="005717A0" w:rsidRDefault="005717A0" w:rsidP="005717A0">
      <w:pPr>
        <w:pStyle w:val="Default"/>
        <w:rPr>
          <w:sz w:val="23"/>
          <w:szCs w:val="23"/>
        </w:rPr>
      </w:pPr>
      <w:r>
        <w:rPr>
          <w:sz w:val="23"/>
          <w:szCs w:val="23"/>
        </w:rPr>
        <w:t xml:space="preserve">1. di non aver svolto alcuna altra funzione o incarico tecnico o amministrativo relativamente al contratto da affidare con la procedura in oggetto; </w:t>
      </w:r>
    </w:p>
    <w:p w:rsidR="005717A0" w:rsidRDefault="005717A0" w:rsidP="005717A0">
      <w:pPr>
        <w:pStyle w:val="Default"/>
        <w:rPr>
          <w:sz w:val="23"/>
          <w:szCs w:val="23"/>
        </w:rPr>
      </w:pPr>
    </w:p>
    <w:p w:rsidR="005717A0" w:rsidRDefault="005717A0" w:rsidP="005717A0">
      <w:pPr>
        <w:pStyle w:val="Default"/>
        <w:rPr>
          <w:sz w:val="23"/>
          <w:szCs w:val="23"/>
        </w:rPr>
      </w:pPr>
      <w:r>
        <w:rPr>
          <w:sz w:val="23"/>
          <w:szCs w:val="23"/>
        </w:rPr>
        <w:t>2</w:t>
      </w:r>
      <w:r w:rsidR="00B21E71">
        <w:rPr>
          <w:sz w:val="23"/>
          <w:szCs w:val="23"/>
        </w:rPr>
        <w:t xml:space="preserve">. </w:t>
      </w:r>
      <w:r w:rsidR="00B21E71" w:rsidRPr="00B21E71">
        <w:rPr>
          <w:sz w:val="23"/>
          <w:szCs w:val="23"/>
        </w:rPr>
        <w:t>di non avere rapporto di coniugio, di convivenza, di parentela o di affinità con i</w:t>
      </w:r>
      <w:r w:rsidR="00B21E71">
        <w:rPr>
          <w:sz w:val="23"/>
          <w:szCs w:val="23"/>
        </w:rPr>
        <w:t xml:space="preserve"> legali rappresentanti degli operatori invitati alla procedura</w:t>
      </w:r>
      <w:r>
        <w:rPr>
          <w:sz w:val="23"/>
          <w:szCs w:val="23"/>
        </w:rPr>
        <w:t xml:space="preserve">; </w:t>
      </w:r>
    </w:p>
    <w:p w:rsidR="005717A0" w:rsidRDefault="005717A0" w:rsidP="005717A0">
      <w:pPr>
        <w:pStyle w:val="Default"/>
        <w:rPr>
          <w:sz w:val="23"/>
          <w:szCs w:val="23"/>
        </w:rPr>
      </w:pPr>
    </w:p>
    <w:p w:rsidR="005717A0" w:rsidRDefault="005717A0" w:rsidP="005717A0">
      <w:pPr>
        <w:pStyle w:val="Default"/>
        <w:rPr>
          <w:sz w:val="23"/>
          <w:szCs w:val="23"/>
        </w:rPr>
      </w:pPr>
      <w:r>
        <w:rPr>
          <w:sz w:val="23"/>
          <w:szCs w:val="23"/>
        </w:rPr>
        <w:t xml:space="preserve">3. di non aver concorso, in qualità di membro di commissione giudicatrice, all’approvazione di atti dichiarati illegittimi, con dolo o colpa grave accertata in sede giurisdizionale con sentenza non sospesa; </w:t>
      </w:r>
    </w:p>
    <w:p w:rsidR="005717A0" w:rsidRDefault="005717A0" w:rsidP="005717A0">
      <w:pPr>
        <w:pStyle w:val="Default"/>
        <w:rPr>
          <w:sz w:val="23"/>
          <w:szCs w:val="23"/>
        </w:rPr>
      </w:pPr>
    </w:p>
    <w:p w:rsidR="00B21E71" w:rsidRDefault="005717A0" w:rsidP="00B21E71">
      <w:pPr>
        <w:pStyle w:val="Default"/>
        <w:rPr>
          <w:sz w:val="23"/>
          <w:szCs w:val="23"/>
        </w:rPr>
      </w:pPr>
      <w:r>
        <w:rPr>
          <w:sz w:val="23"/>
          <w:szCs w:val="23"/>
        </w:rPr>
        <w:t xml:space="preserve">4. di non essere a conoscenza, al momento dell’assunzione dell’incarico di Commissario della gara in oggetto, della sussistenza di alcuna situazione che ai sensi dell’art. 51 del codice di procedura civile comporti l’obbligo di astensione dalla partecipazione alla Commissione. </w:t>
      </w:r>
    </w:p>
    <w:p w:rsidR="00B21E71" w:rsidRDefault="00B21E71" w:rsidP="00B21E71">
      <w:pPr>
        <w:pStyle w:val="Default"/>
        <w:rPr>
          <w:sz w:val="23"/>
          <w:szCs w:val="23"/>
        </w:rPr>
      </w:pPr>
    </w:p>
    <w:p w:rsidR="00B21E71" w:rsidRDefault="005717A0" w:rsidP="00B21E71">
      <w:pPr>
        <w:pStyle w:val="Default"/>
        <w:rPr>
          <w:sz w:val="23"/>
          <w:szCs w:val="23"/>
        </w:rPr>
      </w:pPr>
      <w:r>
        <w:rPr>
          <w:sz w:val="23"/>
          <w:szCs w:val="23"/>
        </w:rPr>
        <w:t xml:space="preserve">Il sottoscritto dichiara, inoltre, di essere informato, ai sensi e per gli effetti di cui al D. Lgs. N. 196/2003 ed al Regolamento UE/2016/679, circa il trattamento dei dati personali raccolti e in particolare che detti dati saranno trattati, anche con strumenti informatici, esclusivamente nell'ambito del procedimento per il quale la presente dichiarazione viene resa. </w:t>
      </w:r>
    </w:p>
    <w:p w:rsidR="00B21E71" w:rsidRDefault="00B21E71" w:rsidP="005717A0">
      <w:pPr>
        <w:pStyle w:val="Default"/>
        <w:rPr>
          <w:sz w:val="23"/>
          <w:szCs w:val="23"/>
        </w:rPr>
      </w:pPr>
    </w:p>
    <w:p w:rsidR="00B21E71" w:rsidRDefault="00B21E71" w:rsidP="005717A0">
      <w:pPr>
        <w:pStyle w:val="Default"/>
        <w:rPr>
          <w:sz w:val="23"/>
          <w:szCs w:val="23"/>
        </w:rPr>
      </w:pPr>
    </w:p>
    <w:p w:rsidR="005717A0" w:rsidRDefault="005717A0" w:rsidP="005717A0">
      <w:pPr>
        <w:pStyle w:val="Default"/>
        <w:rPr>
          <w:sz w:val="23"/>
          <w:szCs w:val="23"/>
        </w:rPr>
      </w:pPr>
      <w:r>
        <w:rPr>
          <w:sz w:val="23"/>
          <w:szCs w:val="23"/>
        </w:rPr>
        <w:t xml:space="preserve">DATA e LUOGO </w:t>
      </w:r>
      <w:r w:rsidR="00B21E71">
        <w:rPr>
          <w:sz w:val="23"/>
          <w:szCs w:val="23"/>
        </w:rPr>
        <w:t xml:space="preserve">                                                                               Firma</w:t>
      </w:r>
    </w:p>
    <w:p w:rsidR="00B21E71" w:rsidRDefault="00B21E71" w:rsidP="005717A0">
      <w:pPr>
        <w:pStyle w:val="Default"/>
        <w:rPr>
          <w:sz w:val="23"/>
          <w:szCs w:val="23"/>
        </w:rPr>
      </w:pPr>
    </w:p>
    <w:p w:rsidR="00B21E71" w:rsidRDefault="00B21E71" w:rsidP="005717A0">
      <w:pPr>
        <w:pStyle w:val="Default"/>
        <w:rPr>
          <w:sz w:val="23"/>
          <w:szCs w:val="23"/>
        </w:rPr>
      </w:pPr>
      <w:r>
        <w:rPr>
          <w:sz w:val="23"/>
          <w:szCs w:val="23"/>
        </w:rPr>
        <w:t>__________________                                                       ___________________________</w:t>
      </w:r>
      <w:bookmarkStart w:id="0" w:name="_GoBack"/>
      <w:bookmarkEnd w:id="0"/>
    </w:p>
    <w:p w:rsidR="005717A0" w:rsidRDefault="005717A0" w:rsidP="005717A0"/>
    <w:sectPr w:rsidR="005717A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altName w:val="Times New Roman P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668"/>
    <w:rsid w:val="00184A80"/>
    <w:rsid w:val="005717A0"/>
    <w:rsid w:val="00991668"/>
    <w:rsid w:val="00B21E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1668"/>
    <w:pPr>
      <w:spacing w:after="0" w:line="240" w:lineRule="auto"/>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991668"/>
    <w:rPr>
      <w:color w:val="0000FF" w:themeColor="hyperlink"/>
      <w:u w:val="single"/>
    </w:rPr>
  </w:style>
  <w:style w:type="paragraph" w:styleId="Testofumetto">
    <w:name w:val="Balloon Text"/>
    <w:basedOn w:val="Normale"/>
    <w:link w:val="TestofumettoCarattere"/>
    <w:uiPriority w:val="99"/>
    <w:semiHidden/>
    <w:unhideWhenUsed/>
    <w:rsid w:val="0099166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91668"/>
    <w:rPr>
      <w:rFonts w:ascii="Tahoma" w:eastAsia="Times New Roman" w:hAnsi="Tahoma" w:cs="Tahoma"/>
      <w:sz w:val="16"/>
      <w:szCs w:val="16"/>
      <w:lang w:eastAsia="it-IT"/>
    </w:rPr>
  </w:style>
  <w:style w:type="paragraph" w:customStyle="1" w:styleId="Default">
    <w:name w:val="Default"/>
    <w:rsid w:val="005717A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1668"/>
    <w:pPr>
      <w:spacing w:after="0" w:line="240" w:lineRule="auto"/>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991668"/>
    <w:rPr>
      <w:color w:val="0000FF" w:themeColor="hyperlink"/>
      <w:u w:val="single"/>
    </w:rPr>
  </w:style>
  <w:style w:type="paragraph" w:styleId="Testofumetto">
    <w:name w:val="Balloon Text"/>
    <w:basedOn w:val="Normale"/>
    <w:link w:val="TestofumettoCarattere"/>
    <w:uiPriority w:val="99"/>
    <w:semiHidden/>
    <w:unhideWhenUsed/>
    <w:rsid w:val="0099166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91668"/>
    <w:rPr>
      <w:rFonts w:ascii="Tahoma" w:eastAsia="Times New Roman" w:hAnsi="Tahoma" w:cs="Tahoma"/>
      <w:sz w:val="16"/>
      <w:szCs w:val="16"/>
      <w:lang w:eastAsia="it-IT"/>
    </w:rPr>
  </w:style>
  <w:style w:type="paragraph" w:customStyle="1" w:styleId="Default">
    <w:name w:val="Default"/>
    <w:rsid w:val="005717A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98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435</Words>
  <Characters>2480</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dc:creator>
  <cp:lastModifiedBy>segreteria</cp:lastModifiedBy>
  <cp:revision>4</cp:revision>
  <dcterms:created xsi:type="dcterms:W3CDTF">2019-11-18T14:41:00Z</dcterms:created>
  <dcterms:modified xsi:type="dcterms:W3CDTF">2020-02-07T14:04:00Z</dcterms:modified>
</cp:coreProperties>
</file>